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5705501</w:t>
      </w:r>
    </w:p>
    <w:p>
      <w:r>
        <w:drawing>
          <wp:inline distT="0" distB="0" distL="0" distR="0">
            <wp:extent cx="4962525" cy="2952750"/>
            <wp:effectExtent l="19050" t="0" r="0" b="0"/>
            <wp:docPr id="5" name="/ImageGen.ashx?image=/media/263570/5705501.jpg&amp;Height=310&amp;Text=&amp;Align=center&amp;FontSize=7" descr=""/>
            <wp:cNvGraphicFramePr>
              <a:graphicFrameLocks noChangeAspect="1"/>
            </wp:cNvGraphicFramePr>
            <a:graphic>
              <a:graphicData uri="http://schemas.openxmlformats.org/drawingml/2006/picture">
                <pic:pic>
                  <pic:nvPicPr>
                    <pic:cNvPr id="2" name="/ImageGen.ashx?image=/media/263570/5705501.jpg&amp;Height=310&amp;Text=&amp;Align=center&amp;FontSize=7" descr=""/>
                    <pic:cNvPicPr>
                      <a:picLocks noChangeAspect="1" noChangeArrowheads="1"/>
                    </pic:cNvPicPr>
                  </pic:nvPicPr>
                  <pic:blipFill>
                    <a:blip r:embed="R4793f615d97b490f"/>
                    <a:srcRect/>
                    <a:stretch>
                      <a:fillRect/>
                    </a:stretch>
                  </pic:blipFill>
                  <pic:spPr bwMode="auto">
                    <a:xfrm>
                      <a:off x="0" y="0"/>
                      <a:ext cx="4962525" cy="2952750"/>
                    </a:xfrm>
                    <a:prstGeom prst="rect">
                      <a:avLst/>
                    </a:prstGeom>
                  </pic:spPr>
                </pic:pic>
              </a:graphicData>
            </a:graphic>
          </wp:inline>
        </w:drawing>
      </w:r>
    </w:p>
    <w:p>
      <w:r>
        <w:rPr>
          <w:b/>
        </w:rPr>
        <w:t xml:space="preserve">Veiligheidstrafo 42V - 60vA</w:t>
      </w:r>
    </w:p>
    <w:p>
      <w:r>
        <w:t xml:space="preserve">1 contactdoos CEE 42V</w:t>
      </w:r>
    </w:p>
    <w:p>
      <w:r>
        <w:t xml:space="preserve">Volrubber kast met veiligheidstransformator volgens EN60742 en NEN 10742. Voorzien van aansluitsnoer H07RNF 2x1mm2 met aangespoten contactstop en primair beveiligd met een thermische resetknop. De contactdozen zijn eenvoudig te vervangen zonder de kast te openen. </w:t>
      </w:r>
      <w:r>
        <w:t xml:space="preserve">Technische gegevens:</w:t>
      </w:r>
    </w:p>
    <w:tbl>
      <w:tblPr>
        <w:tblW w:w="auto" w:type="pct"/>
      </w:tblPr>
      <w:tblGrid>
        <w:gridCol/>
        <w:gridCol/>
      </w:tblGrid>
      <w:tr>
        <w:tc>
          <w:tcPr>
            <w:tcW w:w="150" w:type="dxa"/>
          </w:tcPr>
          <w:p>
            <w:r>
              <w:t xml:space="preserve">Artikelnummer</w:t>
            </w:r>
          </w:p>
        </w:tc>
        <w:tc>
          <w:tcPr/>
          <w:p>
            <w:r>
              <w:t xml:space="preserve">57.055.01</w:t>
            </w:r>
          </w:p>
        </w:tc>
      </w:tr>
      <w:tr>
        <w:tc>
          <w:tcPr/>
          <w:p>
            <w:r>
              <w:t xml:space="preserve">EAN code</w:t>
            </w:r>
          </w:p>
        </w:tc>
        <w:tc>
          <w:tcPr/>
          <w:p>
            <w:r>
              <w:t xml:space="preserve">8713265046417</w:t>
            </w:r>
          </w:p>
        </w:tc>
      </w:tr>
      <w:tr>
        <w:tc>
          <w:tcPr/>
          <w:p>
            <w:r>
              <w:t xml:space="preserve">Merk</w:t>
            </w:r>
          </w:p>
        </w:tc>
        <w:tc>
          <w:tcPr/>
          <w:p>
            <w:r>
              <w:t xml:space="preserve">Connectra</w:t>
            </w:r>
          </w:p>
        </w:tc>
      </w:tr>
      <w:tr>
        <w:tc>
          <w:tcPr/>
          <w:p>
            <w:r>
              <w:t xml:space="preserve">Spanning primair</w:t>
            </w:r>
          </w:p>
        </w:tc>
        <w:tc>
          <w:tcPr/>
          <w:p>
            <w:r>
              <w:t xml:space="preserve">230 Volt</w:t>
            </w:r>
          </w:p>
        </w:tc>
      </w:tr>
      <w:tr>
        <w:tc>
          <w:tcPr/>
          <w:p>
            <w:r>
              <w:t xml:space="preserve">Spanning secundair</w:t>
            </w:r>
          </w:p>
        </w:tc>
        <w:tc>
          <w:tcPr/>
          <w:p>
            <w:r>
              <w:t xml:space="preserve">42 Volt</w:t>
            </w:r>
          </w:p>
        </w:tc>
      </w:tr>
      <w:tr>
        <w:tc>
          <w:tcPr/>
          <w:p>
            <w:r>
              <w:t xml:space="preserve">Vermogen</w:t>
            </w:r>
          </w:p>
        </w:tc>
        <w:tc>
          <w:tcPr/>
          <w:p>
            <w:r>
              <w:t xml:space="preserve">60 VA</w:t>
            </w:r>
          </w:p>
        </w:tc>
      </w:tr>
      <w:tr>
        <w:tc>
          <w:tcPr/>
          <w:p>
            <w:r>
              <w:t xml:space="preserve">Beveiliging</w:t>
            </w:r>
          </w:p>
        </w:tc>
        <w:tc>
          <w:tcPr/>
          <w:p>
            <w:r>
              <w:t xml:space="preserve">thermische resetautomaat</w:t>
            </w:r>
          </w:p>
        </w:tc>
      </w:tr>
      <w:tr>
        <w:tc>
          <w:tcPr/>
          <w:p>
            <w:r>
              <w:t xml:space="preserve">Materiaal (behuizing)</w:t>
            </w:r>
          </w:p>
        </w:tc>
        <w:tc>
          <w:tcPr/>
          <w:p>
            <w:r>
              <w:t xml:space="preserve">volrubber</w:t>
            </w:r>
          </w:p>
        </w:tc>
      </w:tr>
      <w:tr>
        <w:tc>
          <w:tcPr/>
          <w:p>
            <w:r>
              <w:t xml:space="preserve">Contactdozen</w:t>
            </w:r>
          </w:p>
        </w:tc>
        <w:tc>
          <w:tcPr/>
          <w:p>
            <w:r>
              <w:t xml:space="preserve">1 x CEE 42V</w:t>
            </w:r>
          </w:p>
        </w:tc>
      </w:tr>
      <w:tr>
        <w:tc>
          <w:tcPr/>
          <w:p>
            <w:r>
              <w:t xml:space="preserve">Kabel</w:t>
            </w:r>
          </w:p>
        </w:tc>
        <w:tc>
          <w:tcPr/>
          <w:p>
            <w:r>
              <w:t xml:space="preserve">3 meter</w:t>
            </w:r>
          </w:p>
        </w:tc>
      </w:tr>
      <w:tr>
        <w:tc>
          <w:tcPr/>
          <w:p>
            <w:r>
              <w:t xml:space="preserve">Kabelsoort</w:t>
            </w:r>
          </w:p>
        </w:tc>
        <w:tc>
          <w:tcPr/>
          <w:p>
            <w:r>
              <w:t xml:space="preserve">H07RN-F / NWPK (neopreen)</w:t>
            </w:r>
          </w:p>
        </w:tc>
      </w:tr>
      <w:tr>
        <w:tc>
          <w:tcPr/>
          <w:p>
            <w:r>
              <w:t xml:space="preserve">Aders/doorsnede</w:t>
            </w:r>
          </w:p>
        </w:tc>
        <w:tc>
          <w:tcPr/>
          <w:p>
            <w:r>
              <w:t xml:space="preserve">2 x 1,0 mm²</w:t>
            </w:r>
          </w:p>
        </w:tc>
      </w:tr>
      <w:tr>
        <w:tc>
          <w:tcPr/>
          <w:p>
            <w:r>
              <w:t xml:space="preserve">Uitgangen</w:t>
            </w:r>
          </w:p>
        </w:tc>
        <w:tc>
          <w:tcPr/>
          <w:p>
            <w:r>
              <w:t xml:space="preserve">1 uitgang 60vA</w:t>
            </w:r>
          </w:p>
        </w:tc>
      </w:tr>
      <w:tr>
        <w:tc>
          <w:tcPr/>
          <w:p>
            <w:r>
              <w:t xml:space="preserve">Afmetingen (lxbxh)</w:t>
            </w:r>
          </w:p>
        </w:tc>
        <w:tc>
          <w:tcPr/>
          <w:p>
            <w:r>
              <w:t xml:space="preserve">150x150x135 mm</w:t>
            </w:r>
          </w:p>
        </w:tc>
      </w:tr>
      <w:tr>
        <w:tc>
          <w:tcPr/>
          <w:p>
            <w:r>
              <w:t xml:space="preserve">Gewicht</w:t>
            </w:r>
          </w:p>
        </w:tc>
        <w:tc>
          <w:tcPr/>
          <w:p>
            <w:r>
              <w:t xml:space="preserve">2,5 kg</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4793f615d97b490f"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