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70019</w:t>
      </w:r>
    </w:p>
    <w:p>
      <w:r>
        <w:drawing>
          <wp:inline distT="0" distB="0" distL="0" distR="0">
            <wp:extent cx="1457325" cy="2952750"/>
            <wp:effectExtent l="19050" t="0" r="0" b="0"/>
            <wp:docPr id="5" name="/ImageGen.ashx?image=/media/263559/70019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9/70019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0482ecaa7aa4c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Driepootstatief</w:t>
      </w:r>
    </w:p>
    <w:p>
      <w:r>
        <w:t xml:space="preserve">3-delig - hoogte tot 2,75m</w:t>
      </w:r>
      <w:r>
        <w:br/>
      </w:r>
      <w:r>
        <w:t xml:space="preserve">verrijdbaar</w:t>
      </w:r>
    </w:p>
    <w:p>
      <w:r>
        <w:t xml:space="preserve">Driepootstatief voor verlichtingsarmaturen klasse II, voorzien van ronde voetplaten met gat voor fixatie en met inwendige draad M10 voor het bevestigen van zwenkwielen. Compleet met bevestigingsset M8 voor armatuur.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70.019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8713265021261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staal, geïsoleerde handgrepen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Set handgrepen en wielenset 50 mm</w:t>
            </w:r>
          </w:p>
        </w:tc>
      </w:tr>
      <w:tr>
        <w:tc>
          <w:tcPr/>
          <w:p>
            <w:r>
              <w:t xml:space="preserve">Uitschuifbaar</w:t>
            </w:r>
          </w:p>
        </w:tc>
        <w:tc>
          <w:tcPr/>
          <w:p>
            <w:r>
              <w:t xml:space="preserve">100 tot 275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7 kg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en III bouwlampen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0482ecaa7aa4c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