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70005</w:t>
      </w:r>
    </w:p>
    <w:p>
      <w:r>
        <w:drawing>
          <wp:inline distT="0" distB="0" distL="0" distR="0">
            <wp:extent cx="2305050" cy="2952750"/>
            <wp:effectExtent l="19050" t="0" r="0" b="0"/>
            <wp:docPr id="5" name="/ImageGen.ashx?image=/media/263564/700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64/700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6a5640c459d468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Standaard HFS</w:t>
      </w:r>
    </w:p>
    <w:p>
      <w:r>
        <w:t xml:space="preserve">voor armatuur 300 - 500W</w:t>
      </w:r>
      <w:r>
        <w:br/>
      </w:r>
      <w:r>
        <w:t xml:space="preserve">met geïsoleerde handgreep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70.005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8713265015871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vaste standaard HFS 300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zwart geëpoxeerd staal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bevestigingsmateriaal M8 bouten en moeren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Voor klasse II of klasse III veiligheidsarmaturen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6a5640c459d468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