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6041435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a87de360264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a87de3602643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