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60020D</w:t>
      </w:r>
    </w:p>
    <w:p>
      <w:r>
        <w:drawing>
          <wp:inline distT="0" distB="0" distL="0" distR="0">
            <wp:extent cx="4562475" cy="2952750"/>
            <wp:effectExtent l="19050" t="0" r="0" b="0"/>
            <wp:docPr id="5" name="/ImageGen.ashx?image=/media/263591/60035d.jpg&amp;Height=310&amp;Text=&amp;Align=center&amp;FontSize=7" descr=""/>
            <wp:cNvGraphicFramePr>
              <a:graphicFrameLocks noChangeAspect="1"/>
            </wp:cNvGraphicFramePr>
            <a:graphic>
              <a:graphicData uri="http://schemas.openxmlformats.org/drawingml/2006/picture">
                <pic:pic>
                  <pic:nvPicPr>
                    <pic:cNvPr id="2" name="/ImageGen.ashx?image=/media/263591/60035d.jpg&amp;Height=310&amp;Text=&amp;Align=center&amp;FontSize=7" descr=""/>
                    <pic:cNvPicPr>
                      <a:picLocks noChangeAspect="1" noChangeArrowheads="1"/>
                    </pic:cNvPicPr>
                  </pic:nvPicPr>
                  <pic:blipFill>
                    <a:blip r:embed="R6ac82dad27694351"/>
                    <a:srcRect/>
                    <a:stretch>
                      <a:fillRect/>
                    </a:stretch>
                  </pic:blipFill>
                  <pic:spPr bwMode="auto">
                    <a:xfrm>
                      <a:off x="0" y="0"/>
                      <a:ext cx="4562475" cy="2952750"/>
                    </a:xfrm>
                    <a:prstGeom prst="rect">
                      <a:avLst/>
                    </a:prstGeom>
                  </pic:spPr>
                </pic:pic>
              </a:graphicData>
            </a:graphic>
          </wp:inline>
        </w:drawing>
      </w:r>
    </w:p>
    <w:p>
      <w:r>
        <w:rPr>
          <w:b/>
        </w:rPr>
        <w:t xml:space="preserve">Halogeenarmatuur 500W</w:t>
      </w:r>
    </w:p>
    <w:p>
      <w:r>
        <w:t xml:space="preserve">klasse II - 230V - 10m kabel</w:t>
      </w:r>
    </w:p>
    <w:p>
      <w:r>
        <w:t xml:space="preserve">Halogeen armaturen klasse II zijn zowel geschikt voor permanente opstelling als voor gebruik op de werkvloer binnen handbereik. Hierdoor zijn deze armaturen uitermate geschikt voor gebruik in de bouw. Maximale lichtbron 1000W. </w:t>
      </w:r>
      <w:r>
        <w:t xml:space="preserve">Technische gegevens:</w:t>
      </w:r>
    </w:p>
    <w:tbl>
      <w:tblPr>
        <w:tblW w:w="auto" w:type="pct"/>
      </w:tblPr>
      <w:tblGrid>
        <w:gridCol/>
        <w:gridCol/>
      </w:tblGrid>
      <w:tr>
        <w:tc>
          <w:tcPr>
            <w:tcW w:w="150" w:type="dxa"/>
          </w:tcPr>
          <w:p>
            <w:r>
              <w:t xml:space="preserve">Artikelnummer</w:t>
            </w:r>
          </w:p>
        </w:tc>
        <w:tc>
          <w:tcPr/>
          <w:p>
            <w:r>
              <w:t xml:space="preserve">60.020D</w:t>
            </w:r>
          </w:p>
        </w:tc>
      </w:tr>
      <w:tr>
        <w:tc>
          <w:tcPr/>
          <w:p>
            <w:r>
              <w:t xml:space="preserve">EAN code</w:t>
            </w:r>
          </w:p>
        </w:tc>
        <w:tc>
          <w:tcPr/>
          <w:p>
            <w:r>
              <w:t xml:space="preserve">8713265020608</w:t>
            </w:r>
          </w:p>
        </w:tc>
      </w:tr>
      <w:tr>
        <w:tc>
          <w:tcPr/>
          <w:p>
            <w:r>
              <w:t xml:space="preserve">Merk</w:t>
            </w:r>
          </w:p>
        </w:tc>
        <w:tc>
          <w:tcPr/>
          <w:p>
            <w:r>
              <w:t xml:space="preserve">Eurolux</w:t>
            </w:r>
          </w:p>
        </w:tc>
      </w:tr>
      <w:tr>
        <w:tc>
          <w:tcPr/>
          <w:p>
            <w:r>
              <w:t xml:space="preserve">Spanning</w:t>
            </w:r>
          </w:p>
        </w:tc>
        <w:tc>
          <w:tcPr/>
          <w:p>
            <w:r>
              <w:t xml:space="preserve">230 Volt</w:t>
            </w:r>
          </w:p>
        </w:tc>
      </w:tr>
      <w:tr>
        <w:tc>
          <w:tcPr/>
          <w:p>
            <w:r>
              <w:t xml:space="preserve">Kabel</w:t>
            </w:r>
          </w:p>
        </w:tc>
        <w:tc>
          <w:tcPr/>
          <w:p>
            <w:r>
              <w:t xml:space="preserve">10 meter</w:t>
            </w:r>
          </w:p>
        </w:tc>
      </w:tr>
      <w:tr>
        <w:tc>
          <w:tcPr/>
          <w:p>
            <w:r>
              <w:t xml:space="preserve">Kabelsoort</w:t>
            </w:r>
          </w:p>
        </w:tc>
        <w:tc>
          <w:tcPr/>
          <w:p>
            <w:r>
              <w:t xml:space="preserve">H07RN-F (neopreen)</w:t>
            </w:r>
          </w:p>
        </w:tc>
      </w:tr>
      <w:tr>
        <w:tc>
          <w:tcPr/>
          <w:p>
            <w:r>
              <w:t xml:space="preserve">Aders/doorsnede</w:t>
            </w:r>
          </w:p>
        </w:tc>
        <w:tc>
          <w:tcPr/>
          <w:p>
            <w:r>
              <w:t xml:space="preserve">2 x 1,0 mm²</w:t>
            </w:r>
          </w:p>
        </w:tc>
      </w:tr>
      <w:tr>
        <w:tc>
          <w:tcPr/>
          <w:p>
            <w:r>
              <w:t xml:space="preserve">Contactstop</w:t>
            </w:r>
          </w:p>
        </w:tc>
        <w:tc>
          <w:tcPr/>
          <w:p>
            <w:r>
              <w:t xml:space="preserve">spatwaterdicht</w:t>
            </w:r>
          </w:p>
        </w:tc>
      </w:tr>
      <w:tr>
        <w:tc>
          <w:tcPr/>
          <w:p>
            <w:r>
              <w:t xml:space="preserve">Lichtbron</w:t>
            </w:r>
          </w:p>
        </w:tc>
        <w:tc>
          <w:tcPr/>
          <w:p>
            <w:r>
              <w:t xml:space="preserve">500 Watt</w:t>
            </w:r>
          </w:p>
        </w:tc>
      </w:tr>
      <w:tr>
        <w:tc>
          <w:tcPr/>
          <w:p>
            <w:r>
              <w:t xml:space="preserve">Lamphouder</w:t>
            </w:r>
          </w:p>
        </w:tc>
        <w:tc>
          <w:tcPr/>
          <w:p>
            <w:r>
              <w:t xml:space="preserve">R7s</w:t>
            </w:r>
          </w:p>
        </w:tc>
      </w:tr>
      <w:tr>
        <w:tc>
          <w:tcPr/>
          <w:p>
            <w:r>
              <w:t xml:space="preserve">Kleur</w:t>
            </w:r>
          </w:p>
        </w:tc>
        <w:tc>
          <w:tcPr/>
          <w:p>
            <w:r>
              <w:t xml:space="preserve">zwart</w:t>
            </w:r>
          </w:p>
        </w:tc>
      </w:tr>
      <w:tr>
        <w:tc>
          <w:tcPr/>
          <w:p>
            <w:r>
              <w:t xml:space="preserve">Beschermklasse</w:t>
            </w:r>
          </w:p>
        </w:tc>
        <w:tc>
          <w:tcPr/>
          <w:p>
            <w:r>
              <w:t xml:space="preserve">II (dubbel geïsoleerd)</w:t>
            </w:r>
          </w:p>
        </w:tc>
      </w:tr>
      <w:tr>
        <w:tc>
          <w:tcPr/>
          <w:p>
            <w:r>
              <w:t xml:space="preserve">Beschermingsgraad</w:t>
            </w:r>
          </w:p>
        </w:tc>
        <w:tc>
          <w:tcPr/>
          <w:p>
            <w:r>
              <w:t xml:space="preserve">IP 54</w:t>
            </w:r>
          </w:p>
        </w:tc>
      </w:tr>
      <w:tr>
        <w:tc>
          <w:tcPr/>
          <w:p>
            <w:r>
              <w:t xml:space="preserve">Keur</w:t>
            </w:r>
          </w:p>
        </w:tc>
        <w:tc>
          <w:tcPr/>
          <w:p>
            <w:r>
              <w:t xml:space="preserve">KEMA-KEUR</w:t>
            </w:r>
          </w:p>
        </w:tc>
      </w:tr>
      <w:tr>
        <w:tc>
          <w:tcPr/>
          <w:p>
            <w:r>
              <w:t xml:space="preserve">Afmetingen (hxbxd)</w:t>
            </w:r>
          </w:p>
        </w:tc>
        <w:tc>
          <w:tcPr/>
          <w:p>
            <w:r>
              <w:t xml:space="preserve">300x320x190 mm</w:t>
            </w:r>
          </w:p>
        </w:tc>
      </w:tr>
      <w:tr>
        <w:tc>
          <w:tcPr/>
          <w:p>
            <w:r>
              <w:t xml:space="preserve">Gewicht</w:t>
            </w:r>
          </w:p>
        </w:tc>
        <w:tc>
          <w:tcPr/>
          <w:p>
            <w:r>
              <w:t xml:space="preserve">3,3 kg</w:t>
            </w:r>
          </w:p>
        </w:tc>
      </w:tr>
      <w:tr>
        <w:tc>
          <w:tcPr/>
          <w:p>
            <w:r>
              <w:t xml:space="preserve">Lumen</w:t>
            </w:r>
          </w:p>
        </w:tc>
        <w:tc>
          <w:tcPr/>
          <w:p>
            <w:r>
              <w:t xml:space="preserve">8500</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6ac82dad27694351"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